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3"/>
        <w:adjustRightInd w:val="0"/>
        <w:snapToGrid w:val="0"/>
        <w:spacing w:before="0" w:beforeAutospacing="0" w:after="0" w:afterAutospacing="0"/>
        <w:textAlignment w:val="baseline"/>
        <w:rPr>
          <w:rFonts w:ascii="等线 Light" w:eastAsia="等线 Light" w:hAnsi="等线 Light" w:cs="Open Sans"/>
          <w:b/>
          <w:color w:val="0070C0"/>
          <w:sz w:val="28"/>
          <w:szCs w:val="28"/>
        </w:rPr>
      </w:pPr>
      <w:bookmarkStart w:id="0" w:name="_GoBack"/>
      <w:r>
        <w:rPr>
          <w:rFonts w:ascii="等线 Light" w:eastAsia="等线 Light" w:hAnsi="等线 Light" w:cs="Open Sans" w:hint="eastAsia"/>
          <w:b/>
          <w:color w:val="0070C0"/>
          <w:sz w:val="28"/>
          <w:szCs w:val="28"/>
        </w:rPr>
        <w:t>H</w:t>
      </w:r>
      <w:r>
        <w:rPr>
          <w:rFonts w:ascii="等线 Light" w:eastAsia="等线 Light" w:hAnsi="等线 Light" w:cs="Open Sans"/>
          <w:b/>
          <w:color w:val="0070C0"/>
          <w:sz w:val="28"/>
          <w:szCs w:val="28"/>
        </w:rPr>
        <w:t>GU, SFU</w:t>
      </w:r>
      <w:r>
        <w:rPr>
          <w:rFonts w:ascii="等线 Light" w:eastAsia="等线 Light" w:hAnsi="等线 Light" w:cs="Open Sans" w:hint="eastAsia"/>
          <w:b/>
          <w:color w:val="0070C0"/>
          <w:sz w:val="28"/>
          <w:szCs w:val="28"/>
        </w:rPr>
        <w:t>，M</w:t>
      </w:r>
      <w:r>
        <w:rPr>
          <w:rFonts w:ascii="等线 Light" w:eastAsia="等线 Light" w:hAnsi="等线 Light" w:cs="Open Sans"/>
          <w:b/>
          <w:color w:val="0070C0"/>
          <w:sz w:val="28"/>
          <w:szCs w:val="28"/>
        </w:rPr>
        <w:t>DU, MTU</w:t>
      </w:r>
      <w:r>
        <w:rPr>
          <w:rFonts w:ascii="等线 Light" w:eastAsia="等线 Light" w:hAnsi="等线 Light" w:cs="Open Sans" w:hint="eastAsia"/>
          <w:b/>
          <w:color w:val="0070C0"/>
          <w:sz w:val="28"/>
          <w:szCs w:val="28"/>
        </w:rPr>
        <w:t>和S</w:t>
      </w:r>
      <w:r>
        <w:rPr>
          <w:rFonts w:ascii="等线 Light" w:eastAsia="等线 Light" w:hAnsi="等线 Light" w:cs="Open Sans"/>
          <w:b/>
          <w:color w:val="0070C0"/>
          <w:sz w:val="28"/>
          <w:szCs w:val="28"/>
        </w:rPr>
        <w:t>BU</w:t>
      </w:r>
      <w:r>
        <w:rPr>
          <w:rFonts w:ascii="等线 Light" w:eastAsia="等线 Light" w:hAnsi="等线 Light" w:cs="Open Sans" w:hint="eastAsia"/>
          <w:b/>
          <w:color w:val="0070C0"/>
          <w:sz w:val="28"/>
          <w:szCs w:val="28"/>
        </w:rPr>
        <w:t>有什么区别？</w:t>
      </w:r>
    </w:p>
    <w:bookmarkEnd w:id="0"/>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SFU(Single Family Unit) 单住户单元型ONU</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主要用于FTTH场景下的单独家庭用户，仅支持宽带接入的普通终端，一般具有1~4个以太网接口，提供以太网/IP业务，通过</w:t>
      </w:r>
      <w:proofErr w:type="gramStart"/>
      <w:r>
        <w:rPr>
          <w:rFonts w:ascii="等线 Light" w:eastAsia="等线 Light" w:hAnsi="等线 Light" w:cs="Open Sans"/>
          <w:color w:val="666666"/>
          <w:sz w:val="23"/>
          <w:szCs w:val="23"/>
        </w:rPr>
        <w:t>内置光</w:t>
      </w:r>
      <w:proofErr w:type="gramEnd"/>
      <w:r>
        <w:rPr>
          <w:rFonts w:ascii="等线 Light" w:eastAsia="等线 Light" w:hAnsi="等线 Light" w:cs="Open Sans"/>
          <w:color w:val="666666"/>
          <w:sz w:val="23"/>
          <w:szCs w:val="23"/>
        </w:rPr>
        <w:t>机或IAD设备可以支持CATV业务或VoIP业务。如今经常同家用路由器配合使用，以提供更强的业务能力。</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HGU(Home Gateway Unit)家庭网关单元型ONU</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主要用于FTTH场合下的单独家庭用户，相比SFU具有家庭网关功能，相当于带PON上联接口的家庭网关，一般具有2~4个以太网接口、1个WLAN接口和1个USB接口，提供以太网/IP业务，通过</w:t>
      </w:r>
      <w:proofErr w:type="gramStart"/>
      <w:r>
        <w:rPr>
          <w:rFonts w:ascii="等线 Light" w:eastAsia="等线 Light" w:hAnsi="等线 Light" w:cs="Open Sans"/>
          <w:color w:val="666666"/>
          <w:sz w:val="23"/>
          <w:szCs w:val="23"/>
        </w:rPr>
        <w:t>内置光</w:t>
      </w:r>
      <w:proofErr w:type="gramEnd"/>
      <w:r>
        <w:rPr>
          <w:rFonts w:ascii="等线 Light" w:eastAsia="等线 Light" w:hAnsi="等线 Light" w:cs="Open Sans"/>
          <w:color w:val="666666"/>
          <w:sz w:val="23"/>
          <w:szCs w:val="23"/>
        </w:rPr>
        <w:t>机或IAD设备可以支持CATV业务或VoIP业务，支持TR-069远程管理。</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MDU（Multi．Dwelling Unit）多住户单元型ONU</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主要应用于FTTB/FTTC/</w:t>
      </w:r>
      <w:proofErr w:type="spellStart"/>
      <w:r>
        <w:rPr>
          <w:rFonts w:ascii="等线 Light" w:eastAsia="等线 Light" w:hAnsi="等线 Light" w:cs="Open Sans"/>
          <w:color w:val="666666"/>
          <w:sz w:val="23"/>
          <w:szCs w:val="23"/>
        </w:rPr>
        <w:t>FTTCab</w:t>
      </w:r>
      <w:proofErr w:type="spellEnd"/>
      <w:r>
        <w:rPr>
          <w:rFonts w:ascii="等线 Light" w:eastAsia="等线 Light" w:hAnsi="等线 Light" w:cs="Open Sans"/>
          <w:color w:val="666666"/>
          <w:sz w:val="23"/>
          <w:szCs w:val="23"/>
        </w:rPr>
        <w:t>模式下的多个住宅用户场合，具有宽带接入终端功能，一般具有至少4个用户侧接口，在电信运营商的设备选型中，往往包括以太网接口、ADSL2+接口或VDSL2接口等，提供以太网/IP业务。在广电运营商的网络应用中，由于业务内容差异，一般仅包含以太网接口，进行PON+LAN方式的接入。</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MTU（Multi-Tenant Unit）多租户单元型ONU</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主要用于FTTB场景下的多个企业用户或同一个企业内的多个个人用户，具有宽带接入终端功能，具有多个以太网接口(一般至少8个)、E1接口和POTS接口，提供以太网/IP业务、TDM业务和VoIP业务(内置IAD)。</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SBU（Single Business Unit）单商户单元型ONU</w:t>
      </w:r>
    </w:p>
    <w:p>
      <w:pPr>
        <w:pStyle w:val="a3"/>
        <w:adjustRightInd w:val="0"/>
        <w:snapToGrid w:val="0"/>
        <w:spacing w:before="0" w:beforeAutospacing="0" w:after="0" w:afterAutospacing="0"/>
        <w:textAlignment w:val="baseline"/>
        <w:rPr>
          <w:rFonts w:ascii="等线 Light" w:eastAsia="等线 Light" w:hAnsi="等线 Light" w:cs="Open Sans"/>
          <w:color w:val="666666"/>
          <w:sz w:val="23"/>
          <w:szCs w:val="23"/>
        </w:rPr>
      </w:pPr>
      <w:r>
        <w:rPr>
          <w:rFonts w:ascii="等线 Light" w:eastAsia="等线 Light" w:hAnsi="等线 Light" w:cs="Open Sans"/>
          <w:color w:val="666666"/>
          <w:sz w:val="23"/>
          <w:szCs w:val="23"/>
        </w:rPr>
        <w:t>主要用于在FTTO的场合下，单独企业用户和企业里的单个办公室接入。支持宽带接入终端功能，在电信运营网络中，一般具有以太网接口、E1接口、VOIP接口等，提供以太网/IP业务和TDM业务。</w:t>
      </w:r>
    </w:p>
    <w:p>
      <w:pPr>
        <w:adjustRightInd w:val="0"/>
        <w:snapToGrid w:val="0"/>
        <w:rPr>
          <w:rFonts w:ascii="等线 Light" w:eastAsia="等线 Light" w:hAnsi="等线 Light"/>
        </w:rPr>
      </w:pPr>
    </w:p>
    <w:p>
      <w:pPr>
        <w:adjustRightInd w:val="0"/>
        <w:snapToGrid w:val="0"/>
        <w:rPr>
          <w:rFonts w:ascii="等线 Light" w:eastAsia="等线 Light" w:hAnsi="等线 Light"/>
        </w:rPr>
      </w:pPr>
    </w:p>
    <w:p>
      <w:pPr>
        <w:adjustRightInd w:val="0"/>
        <w:snapToGrid w:val="0"/>
        <w:rPr>
          <w:rFonts w:ascii="等线 Light" w:eastAsia="等线 Light" w:hAnsi="等线 Light"/>
          <w:b/>
          <w:color w:val="0070C0"/>
          <w:sz w:val="28"/>
          <w:szCs w:val="28"/>
        </w:rPr>
      </w:pPr>
      <w:r>
        <w:rPr>
          <w:rFonts w:ascii="等线 Light" w:eastAsia="等线 Light" w:hAnsi="等线 Light"/>
          <w:b/>
          <w:color w:val="0070C0"/>
          <w:sz w:val="28"/>
          <w:szCs w:val="28"/>
        </w:rPr>
        <w:t>What is the difference between HGU, SFU, MDU, MTU and SBU?</w:t>
      </w:r>
    </w:p>
    <w:p>
      <w:pPr>
        <w:adjustRightInd w:val="0"/>
        <w:snapToGrid w:val="0"/>
        <w:rPr>
          <w:rFonts w:ascii="等线 Light" w:eastAsia="等线 Light" w:hAnsi="等线 Light"/>
        </w:rPr>
      </w:pPr>
    </w:p>
    <w:p>
      <w:pPr>
        <w:adjustRightInd w:val="0"/>
        <w:snapToGrid w:val="0"/>
        <w:rPr>
          <w:rFonts w:ascii="等线 Light" w:eastAsia="等线 Light" w:hAnsi="等线 Light"/>
        </w:rPr>
      </w:pPr>
      <w:r>
        <w:rPr>
          <w:rFonts w:ascii="等线 Light" w:eastAsia="等线 Light" w:hAnsi="等线 Light"/>
        </w:rPr>
        <w:t>SFU (Single Family Unit) Single Family Unit ONU</w:t>
      </w:r>
    </w:p>
    <w:p>
      <w:pPr>
        <w:adjustRightInd w:val="0"/>
        <w:snapToGrid w:val="0"/>
        <w:rPr>
          <w:rFonts w:ascii="等线 Light" w:eastAsia="等线 Light" w:hAnsi="等线 Light"/>
        </w:rPr>
      </w:pPr>
      <w:r>
        <w:rPr>
          <w:rFonts w:ascii="等线 Light" w:eastAsia="等线 Light" w:hAnsi="等线 Light"/>
        </w:rPr>
        <w:t>It is mainly used for individual home users in FTTH scenario, and only supports general terminals with broadband access, generally with 1 to 4 Ethernet interfaces to provide Ethernet/IP services, and can support CATV services or VoIP services through built-in optical or IAD devices. It is now often used in conjunction with home routers to provide enhanced business capabilities.</w:t>
      </w:r>
    </w:p>
    <w:p>
      <w:pPr>
        <w:adjustRightInd w:val="0"/>
        <w:snapToGrid w:val="0"/>
        <w:rPr>
          <w:rFonts w:ascii="等线 Light" w:eastAsia="等线 Light" w:hAnsi="等线 Light"/>
        </w:rPr>
      </w:pPr>
      <w:r>
        <w:rPr>
          <w:rFonts w:ascii="等线 Light" w:eastAsia="等线 Light" w:hAnsi="等线 Light"/>
        </w:rPr>
        <w:t>HGU (Home Gateway Unit) home gateway unit type ONU</w:t>
      </w:r>
    </w:p>
    <w:p>
      <w:pPr>
        <w:adjustRightInd w:val="0"/>
        <w:snapToGrid w:val="0"/>
        <w:rPr>
          <w:rFonts w:ascii="等线 Light" w:eastAsia="等线 Light" w:hAnsi="等线 Light"/>
        </w:rPr>
      </w:pPr>
      <w:r>
        <w:rPr>
          <w:rFonts w:ascii="等线 Light" w:eastAsia="等线 Light" w:hAnsi="等线 Light"/>
        </w:rPr>
        <w:t>Compared to SFU, it has home gateway function, which is equivalent to home gateway with PON uplink interface, and generally has 2-4 Ethernet interfaces, 1 WLAN interface and 1 USB interface to provide Ethernet/IP service, which can support CATV service or VoIP service and TR-069 remote management through built-in optical or IAD device.</w:t>
      </w:r>
    </w:p>
    <w:p>
      <w:pPr>
        <w:adjustRightInd w:val="0"/>
        <w:snapToGrid w:val="0"/>
        <w:rPr>
          <w:rFonts w:ascii="等线 Light" w:eastAsia="等线 Light" w:hAnsi="等线 Light"/>
        </w:rPr>
      </w:pPr>
      <w:r>
        <w:rPr>
          <w:rFonts w:ascii="等线 Light" w:eastAsia="等线 Light" w:hAnsi="等线 Light"/>
        </w:rPr>
        <w:t>MDU (Multi-Dwelling Unit) ONU (Multi-Dwelling Unit)</w:t>
      </w:r>
    </w:p>
    <w:p>
      <w:pPr>
        <w:adjustRightInd w:val="0"/>
        <w:snapToGrid w:val="0"/>
        <w:rPr>
          <w:rFonts w:ascii="等线 Light" w:eastAsia="等线 Light" w:hAnsi="等线 Light"/>
        </w:rPr>
      </w:pPr>
      <w:r>
        <w:rPr>
          <w:rFonts w:ascii="等线 Light" w:eastAsia="等线 Light" w:hAnsi="等线 Light"/>
        </w:rPr>
        <w:t>Mainly used in FTTB/FTTC/</w:t>
      </w:r>
      <w:proofErr w:type="spellStart"/>
      <w:r>
        <w:rPr>
          <w:rFonts w:ascii="等线 Light" w:eastAsia="等线 Light" w:hAnsi="等线 Light"/>
        </w:rPr>
        <w:t>FTTCab</w:t>
      </w:r>
      <w:proofErr w:type="spellEnd"/>
      <w:r>
        <w:rPr>
          <w:rFonts w:ascii="等线 Light" w:eastAsia="等线 Light" w:hAnsi="等线 Light"/>
        </w:rPr>
        <w:t xml:space="preserve"> mode for multiple residential subscribers, with broadband access terminal function, generally with at least 4 user-side interfaces, in the selection of equipment of telecom operators, often including Ethernet interface, ADSL2+ interface or VDSL2 interface to provide Ethernet/IP services. In the network applications of radio and television operators, due to the differences in service content, only Ethernet interface is included for PON+LAN access.</w:t>
      </w:r>
    </w:p>
    <w:p>
      <w:pPr>
        <w:adjustRightInd w:val="0"/>
        <w:snapToGrid w:val="0"/>
        <w:rPr>
          <w:rFonts w:ascii="等线 Light" w:eastAsia="等线 Light" w:hAnsi="等线 Light"/>
        </w:rPr>
      </w:pPr>
      <w:r>
        <w:rPr>
          <w:rFonts w:ascii="等线 Light" w:eastAsia="等线 Light" w:hAnsi="等线 Light"/>
        </w:rPr>
        <w:t>MTU (Multi-Tenant Unit) multi-tenant unit type ONU</w:t>
      </w:r>
    </w:p>
    <w:p>
      <w:pPr>
        <w:adjustRightInd w:val="0"/>
        <w:snapToGrid w:val="0"/>
        <w:rPr>
          <w:rFonts w:ascii="等线 Light" w:eastAsia="等线 Light" w:hAnsi="等线 Light"/>
        </w:rPr>
      </w:pPr>
      <w:r>
        <w:rPr>
          <w:rFonts w:ascii="等线 Light" w:eastAsia="等线 Light" w:hAnsi="等线 Light"/>
        </w:rPr>
        <w:lastRenderedPageBreak/>
        <w:t>Mainly used for multiple enterprise users in FTB scenarios or multiple individual users within the same enterprise, with broadband access terminal capabilities, multiple Ethernet interfaces (typically at least 8), E1 interfaces and POTS interfaces, providing Ethernet/IP services, TDM services and VoIP services (built-in IAD).</w:t>
      </w:r>
    </w:p>
    <w:p>
      <w:pPr>
        <w:adjustRightInd w:val="0"/>
        <w:snapToGrid w:val="0"/>
        <w:rPr>
          <w:rFonts w:ascii="等线 Light" w:eastAsia="等线 Light" w:hAnsi="等线 Light"/>
        </w:rPr>
      </w:pPr>
      <w:r>
        <w:rPr>
          <w:rFonts w:ascii="等线 Light" w:eastAsia="等线 Light" w:hAnsi="等线 Light"/>
        </w:rPr>
        <w:t>SBU (Single Business Unit) ONU</w:t>
      </w:r>
    </w:p>
    <w:p>
      <w:pPr>
        <w:adjustRightInd w:val="0"/>
        <w:snapToGrid w:val="0"/>
        <w:rPr>
          <w:rFonts w:ascii="等线 Light" w:eastAsia="等线 Light" w:hAnsi="等线 Light"/>
        </w:rPr>
      </w:pPr>
      <w:r>
        <w:rPr>
          <w:rFonts w:ascii="等线 Light" w:eastAsia="等线 Light" w:hAnsi="等线 Light"/>
        </w:rPr>
        <w:t>It is mainly used in the FTTO context, for individual corporate users and for individual office access in the enterprise. Support broadband access terminal function, in the telecom operation network, generally has Ethernet interface, E1 interface, VOIP interface, etc., provide Ethernet/IP service and TDM service.</w:t>
      </w:r>
    </w:p>
    <w:p>
      <w:pPr>
        <w:adjustRightInd w:val="0"/>
        <w:snapToGrid w:val="0"/>
        <w:rPr>
          <w:rFonts w:ascii="等线 Light" w:eastAsia="等线 Light" w:hAnsi="等线 Light"/>
        </w:rPr>
      </w:pP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C155-7484-4420-9E9C-EBA15EF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5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1</cp:revision>
  <dcterms:created xsi:type="dcterms:W3CDTF">2020-05-21T03:45:00Z</dcterms:created>
  <dcterms:modified xsi:type="dcterms:W3CDTF">2020-05-21T03:49:00Z</dcterms:modified>
</cp:coreProperties>
</file>